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FF8A" w14:textId="77777777" w:rsidR="008B6523" w:rsidRPr="00414CD2" w:rsidRDefault="008B6523" w:rsidP="008B6523">
      <w:pPr>
        <w:pStyle w:val="Bezodstpw"/>
        <w:jc w:val="center"/>
      </w:pPr>
      <w:r w:rsidRPr="00414CD2">
        <w:t>Wykaz nieruchomości przeznaczonej do zbycia</w:t>
      </w:r>
    </w:p>
    <w:p w14:paraId="6FA22AF8" w14:textId="77777777" w:rsidR="008B6523" w:rsidRPr="00414CD2" w:rsidRDefault="008B6523" w:rsidP="008B6523">
      <w:pPr>
        <w:pStyle w:val="Bezodstpw"/>
        <w:jc w:val="center"/>
      </w:pPr>
      <w:r w:rsidRPr="00414CD2">
        <w:t>zgodnie  z  Zarządzeniem Burmistrza Miasta  Kętrzyn</w:t>
      </w:r>
    </w:p>
    <w:p w14:paraId="3B576421" w14:textId="77777777" w:rsidR="008B6523" w:rsidRPr="00414CD2" w:rsidRDefault="008B6523" w:rsidP="008B6523">
      <w:pPr>
        <w:pStyle w:val="Bezodstpw"/>
        <w:jc w:val="center"/>
      </w:pPr>
      <w:r w:rsidRPr="00414CD2">
        <w:t xml:space="preserve">Nr 179/2022 z dnia 21 czerwca 2022 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8"/>
        <w:gridCol w:w="6608"/>
      </w:tblGrid>
      <w:tr w:rsidR="008B6523" w:rsidRPr="00414CD2" w14:paraId="133066C4" w14:textId="77777777" w:rsidTr="006F1D76">
        <w:trPr>
          <w:trHeight w:val="384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22A91F88" w14:textId="77777777" w:rsidR="008B6523" w:rsidRPr="00414CD2" w:rsidRDefault="008B6523" w:rsidP="006F1D7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14CD2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14:paraId="4D2B5A34" w14:textId="77777777" w:rsidR="008B6523" w:rsidRPr="00414CD2" w:rsidRDefault="008B6523" w:rsidP="006F1D76">
            <w:pPr>
              <w:pStyle w:val="Bezodstpw"/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23" w:rsidRPr="00414CD2" w14:paraId="7BCD10A4" w14:textId="77777777" w:rsidTr="006F1D76">
        <w:trPr>
          <w:trHeight w:val="384"/>
        </w:trPr>
        <w:tc>
          <w:tcPr>
            <w:tcW w:w="1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339EE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- położenie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32394D" w14:textId="77777777" w:rsidR="008B6523" w:rsidRPr="00414CD2" w:rsidRDefault="008B6523" w:rsidP="006F1D7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14CD2">
              <w:rPr>
                <w:rFonts w:ascii="Times New Roman" w:hAnsi="Times New Roman" w:cs="Times New Roman"/>
                <w:b/>
              </w:rPr>
              <w:t>Radawiec Duży</w:t>
            </w:r>
          </w:p>
        </w:tc>
      </w:tr>
      <w:tr w:rsidR="008B6523" w:rsidRPr="00414CD2" w14:paraId="4885F16E" w14:textId="77777777" w:rsidTr="006F1D76">
        <w:trPr>
          <w:trHeight w:val="384"/>
        </w:trPr>
        <w:tc>
          <w:tcPr>
            <w:tcW w:w="1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46356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- nr księgi wieczystej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63822F" w14:textId="77777777" w:rsidR="008B6523" w:rsidRPr="00414CD2" w:rsidRDefault="008B6523" w:rsidP="006F1D7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LU1I/00290357/4</w:t>
            </w:r>
          </w:p>
        </w:tc>
      </w:tr>
      <w:tr w:rsidR="008B6523" w:rsidRPr="00414CD2" w14:paraId="29DE7B18" w14:textId="77777777" w:rsidTr="006F1D76">
        <w:trPr>
          <w:trHeight w:val="384"/>
        </w:trPr>
        <w:tc>
          <w:tcPr>
            <w:tcW w:w="1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BF72E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- nr obrębu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680F7" w14:textId="77777777" w:rsidR="008B6523" w:rsidRPr="00414CD2" w:rsidRDefault="008B6523" w:rsidP="006F1D7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0014 Radawiec Duży</w:t>
            </w:r>
          </w:p>
        </w:tc>
      </w:tr>
      <w:tr w:rsidR="008B6523" w:rsidRPr="00414CD2" w14:paraId="59AEF93B" w14:textId="77777777" w:rsidTr="006F1D76">
        <w:trPr>
          <w:trHeight w:val="384"/>
        </w:trPr>
        <w:tc>
          <w:tcPr>
            <w:tcW w:w="184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2508D5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- nr działki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0A74C" w14:textId="77777777" w:rsidR="008B6523" w:rsidRPr="00414CD2" w:rsidRDefault="008B6523" w:rsidP="006F1D7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14CD2">
              <w:rPr>
                <w:rFonts w:ascii="Times New Roman" w:hAnsi="Times New Roman" w:cs="Times New Roman"/>
                <w:b/>
              </w:rPr>
              <w:t>801/4</w:t>
            </w:r>
          </w:p>
        </w:tc>
      </w:tr>
      <w:tr w:rsidR="008B6523" w:rsidRPr="00414CD2" w14:paraId="1442CC3E" w14:textId="77777777" w:rsidTr="006F1D76">
        <w:trPr>
          <w:trHeight w:val="537"/>
        </w:trPr>
        <w:tc>
          <w:tcPr>
            <w:tcW w:w="1840" w:type="pct"/>
            <w:vAlign w:val="center"/>
          </w:tcPr>
          <w:p w14:paraId="289C387B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 xml:space="preserve">Powierzchnia nieruchomości </w:t>
            </w:r>
          </w:p>
          <w:p w14:paraId="0C2F9DAE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(gruntu) w ha</w:t>
            </w:r>
          </w:p>
        </w:tc>
        <w:tc>
          <w:tcPr>
            <w:tcW w:w="3160" w:type="pct"/>
            <w:vAlign w:val="center"/>
          </w:tcPr>
          <w:p w14:paraId="19C0CB45" w14:textId="77777777" w:rsidR="008B6523" w:rsidRPr="00414CD2" w:rsidRDefault="008B6523" w:rsidP="006F1D7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14CD2">
              <w:rPr>
                <w:rFonts w:ascii="Times New Roman" w:hAnsi="Times New Roman" w:cs="Times New Roman"/>
                <w:b/>
              </w:rPr>
              <w:t>0,6409</w:t>
            </w:r>
          </w:p>
        </w:tc>
      </w:tr>
      <w:tr w:rsidR="008B6523" w:rsidRPr="00414CD2" w14:paraId="210E0753" w14:textId="77777777" w:rsidTr="006F1D76">
        <w:trPr>
          <w:trHeight w:val="537"/>
        </w:trPr>
        <w:tc>
          <w:tcPr>
            <w:tcW w:w="1840" w:type="pct"/>
            <w:vAlign w:val="center"/>
          </w:tcPr>
          <w:p w14:paraId="61A22683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3160" w:type="pct"/>
            <w:vAlign w:val="center"/>
          </w:tcPr>
          <w:p w14:paraId="24AC4E14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 xml:space="preserve">Nieruchomość rolna niezabudowana o regularnym kształcie prostokąta. </w:t>
            </w:r>
          </w:p>
          <w:p w14:paraId="013C0A9E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 xml:space="preserve">Nieruchomość stanowi użytek gruntowy RII – 0,1175 ha </w:t>
            </w:r>
          </w:p>
          <w:p w14:paraId="77700F76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414CD2">
              <w:rPr>
                <w:rFonts w:ascii="Times New Roman" w:hAnsi="Times New Roman" w:cs="Times New Roman"/>
              </w:rPr>
              <w:t>RIIIa</w:t>
            </w:r>
            <w:proofErr w:type="spellEnd"/>
            <w:r w:rsidRPr="00414CD2">
              <w:rPr>
                <w:rFonts w:ascii="Times New Roman" w:hAnsi="Times New Roman" w:cs="Times New Roman"/>
              </w:rPr>
              <w:t xml:space="preserve"> – 0,5234 ha.</w:t>
            </w:r>
          </w:p>
        </w:tc>
      </w:tr>
      <w:tr w:rsidR="008B6523" w:rsidRPr="00414CD2" w14:paraId="2FD7D0BA" w14:textId="77777777" w:rsidTr="006F1D76">
        <w:trPr>
          <w:trHeight w:val="1091"/>
        </w:trPr>
        <w:tc>
          <w:tcPr>
            <w:tcW w:w="1840" w:type="pct"/>
            <w:vAlign w:val="center"/>
          </w:tcPr>
          <w:p w14:paraId="323BB7EC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 xml:space="preserve">Przeznaczenie nieruchomości </w:t>
            </w:r>
            <w:r w:rsidRPr="00414CD2">
              <w:rPr>
                <w:rFonts w:ascii="Times New Roman" w:hAnsi="Times New Roman" w:cs="Times New Roman"/>
              </w:rPr>
              <w:br/>
              <w:t>i sposób jej zagospodarowania</w:t>
            </w:r>
          </w:p>
        </w:tc>
        <w:tc>
          <w:tcPr>
            <w:tcW w:w="3160" w:type="pct"/>
            <w:vAlign w:val="center"/>
          </w:tcPr>
          <w:p w14:paraId="380B9820" w14:textId="77777777" w:rsidR="008B6523" w:rsidRPr="00414CD2" w:rsidRDefault="008B6523" w:rsidP="006F1D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 xml:space="preserve">Brak miejscowego planu zagospodarowania przestrzennego. Zgodnie </w:t>
            </w:r>
            <w:r w:rsidRPr="00414CD2">
              <w:rPr>
                <w:rFonts w:ascii="Times New Roman" w:hAnsi="Times New Roman" w:cs="Times New Roman"/>
              </w:rPr>
              <w:br/>
              <w:t xml:space="preserve">z ustaleniami studium uwarunkowań i kierunków zagospodarowania przestrzennego działka znajduje się w obszarze oznaczonym symbolem PM przewidzianym w studium jako tereny otwarte wyłączone </w:t>
            </w:r>
            <w:r w:rsidRPr="00414CD2">
              <w:rPr>
                <w:rFonts w:ascii="Times New Roman" w:hAnsi="Times New Roman" w:cs="Times New Roman"/>
              </w:rPr>
              <w:br/>
              <w:t>z zabudowy.</w:t>
            </w:r>
          </w:p>
        </w:tc>
      </w:tr>
      <w:tr w:rsidR="008B6523" w:rsidRPr="00414CD2" w14:paraId="56D14474" w14:textId="77777777" w:rsidTr="006F1D76">
        <w:trPr>
          <w:trHeight w:val="1107"/>
        </w:trPr>
        <w:tc>
          <w:tcPr>
            <w:tcW w:w="1840" w:type="pct"/>
            <w:vAlign w:val="center"/>
          </w:tcPr>
          <w:p w14:paraId="056F45E4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Termin zagospodarowania nieruchomości</w:t>
            </w:r>
          </w:p>
        </w:tc>
        <w:tc>
          <w:tcPr>
            <w:tcW w:w="3160" w:type="pct"/>
            <w:vAlign w:val="center"/>
          </w:tcPr>
          <w:p w14:paraId="18D8F8E6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Nie dotyczy</w:t>
            </w:r>
          </w:p>
        </w:tc>
      </w:tr>
      <w:tr w:rsidR="008B6523" w:rsidRPr="00414CD2" w14:paraId="62E3BE9B" w14:textId="77777777" w:rsidTr="006F1D76">
        <w:trPr>
          <w:trHeight w:val="877"/>
        </w:trPr>
        <w:tc>
          <w:tcPr>
            <w:tcW w:w="1840" w:type="pct"/>
            <w:vAlign w:val="center"/>
          </w:tcPr>
          <w:p w14:paraId="353BF91F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14CD2">
              <w:rPr>
                <w:rFonts w:ascii="Times New Roman" w:hAnsi="Times New Roman" w:cs="Times New Roman"/>
                <w:b/>
              </w:rPr>
              <w:t>Cena nieruchomości</w:t>
            </w:r>
          </w:p>
        </w:tc>
        <w:tc>
          <w:tcPr>
            <w:tcW w:w="3160" w:type="pct"/>
            <w:vAlign w:val="center"/>
          </w:tcPr>
          <w:p w14:paraId="58D0F214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14CD2">
              <w:rPr>
                <w:rFonts w:ascii="Times New Roman" w:hAnsi="Times New Roman" w:cs="Times New Roman"/>
                <w:b/>
              </w:rPr>
              <w:t>50 000,00 zł</w:t>
            </w:r>
          </w:p>
        </w:tc>
      </w:tr>
      <w:tr w:rsidR="008B6523" w:rsidRPr="00414CD2" w14:paraId="2CE1BA9E" w14:textId="77777777" w:rsidTr="006F1D76">
        <w:trPr>
          <w:trHeight w:val="1091"/>
        </w:trPr>
        <w:tc>
          <w:tcPr>
            <w:tcW w:w="1840" w:type="pct"/>
            <w:vAlign w:val="center"/>
          </w:tcPr>
          <w:p w14:paraId="56143C3D" w14:textId="77777777" w:rsidR="008B6523" w:rsidRPr="00414CD2" w:rsidRDefault="008B6523" w:rsidP="006F1D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 xml:space="preserve">Wysokość stawek procentowych opłat </w:t>
            </w:r>
          </w:p>
          <w:p w14:paraId="6157DAA2" w14:textId="77777777" w:rsidR="008B6523" w:rsidRPr="00414CD2" w:rsidRDefault="008B6523" w:rsidP="006F1D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 xml:space="preserve">z tytułu użytkowania wieczystego oraz opłat z tytułu użytkowania, najmu </w:t>
            </w:r>
          </w:p>
          <w:p w14:paraId="026B56F7" w14:textId="77777777" w:rsidR="008B6523" w:rsidRPr="00414CD2" w:rsidRDefault="008B6523" w:rsidP="006F1D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lub  dzierżawy</w:t>
            </w:r>
          </w:p>
        </w:tc>
        <w:tc>
          <w:tcPr>
            <w:tcW w:w="3160" w:type="pct"/>
            <w:vAlign w:val="center"/>
          </w:tcPr>
          <w:p w14:paraId="6AF3FA99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Nie dotyczy</w:t>
            </w:r>
          </w:p>
        </w:tc>
      </w:tr>
      <w:tr w:rsidR="008B6523" w:rsidRPr="00414CD2" w14:paraId="5C3BCADC" w14:textId="77777777" w:rsidTr="006F1D76">
        <w:trPr>
          <w:trHeight w:val="814"/>
        </w:trPr>
        <w:tc>
          <w:tcPr>
            <w:tcW w:w="1840" w:type="pct"/>
            <w:vAlign w:val="center"/>
          </w:tcPr>
          <w:p w14:paraId="6AC113B1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Terminy wnoszenia opłat</w:t>
            </w:r>
          </w:p>
        </w:tc>
        <w:tc>
          <w:tcPr>
            <w:tcW w:w="3160" w:type="pct"/>
            <w:vAlign w:val="center"/>
          </w:tcPr>
          <w:p w14:paraId="0C1D5468" w14:textId="77777777" w:rsidR="008B6523" w:rsidRPr="00414CD2" w:rsidRDefault="008B6523" w:rsidP="006F1D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Cena za nabycie nieruchomości podlega zapłacie nie później niż do dnia zawarcia umowy przenoszącej własność nieruchomości.</w:t>
            </w:r>
          </w:p>
        </w:tc>
      </w:tr>
      <w:tr w:rsidR="008B6523" w:rsidRPr="00414CD2" w14:paraId="378FC77A" w14:textId="77777777" w:rsidTr="006F1D76">
        <w:trPr>
          <w:trHeight w:val="260"/>
        </w:trPr>
        <w:tc>
          <w:tcPr>
            <w:tcW w:w="1840" w:type="pct"/>
            <w:vAlign w:val="center"/>
          </w:tcPr>
          <w:p w14:paraId="7CE232C9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3160" w:type="pct"/>
            <w:vAlign w:val="center"/>
          </w:tcPr>
          <w:p w14:paraId="0CC33332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Nie dotyczy</w:t>
            </w:r>
          </w:p>
        </w:tc>
      </w:tr>
      <w:tr w:rsidR="008B6523" w:rsidRPr="00414CD2" w14:paraId="36DA9BA7" w14:textId="77777777" w:rsidTr="006F1D76">
        <w:trPr>
          <w:trHeight w:val="553"/>
        </w:trPr>
        <w:tc>
          <w:tcPr>
            <w:tcW w:w="1840" w:type="pct"/>
            <w:vAlign w:val="center"/>
          </w:tcPr>
          <w:p w14:paraId="21E463A5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 xml:space="preserve">Informacje o przeznaczeniu </w:t>
            </w:r>
          </w:p>
          <w:p w14:paraId="51CF7FFD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do sprzedaży</w:t>
            </w:r>
          </w:p>
        </w:tc>
        <w:tc>
          <w:tcPr>
            <w:tcW w:w="3160" w:type="pct"/>
            <w:vAlign w:val="center"/>
          </w:tcPr>
          <w:p w14:paraId="206DFEF4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eastAsia="Times New Roman" w:hAnsi="Times New Roman" w:cs="Times New Roman"/>
                <w:lang w:eastAsia="pl-PL"/>
              </w:rPr>
              <w:t>Sprzedaż nieruchomości w drodze przetargu pisemnego nieograniczonego</w:t>
            </w:r>
          </w:p>
        </w:tc>
      </w:tr>
      <w:tr w:rsidR="008B6523" w:rsidRPr="00414CD2" w14:paraId="66D4ADB5" w14:textId="77777777" w:rsidTr="006F1D76">
        <w:trPr>
          <w:trHeight w:val="1628"/>
        </w:trPr>
        <w:tc>
          <w:tcPr>
            <w:tcW w:w="1840" w:type="pct"/>
            <w:vAlign w:val="center"/>
          </w:tcPr>
          <w:p w14:paraId="7B92144E" w14:textId="77777777" w:rsidR="008B6523" w:rsidRPr="00414CD2" w:rsidRDefault="008B6523" w:rsidP="006F1D76">
            <w:pPr>
              <w:pStyle w:val="Bezodstpw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Termin do złożenia wniosku przez osoby, którym przysługuje pierwszeństwo w nabyciu nieruchomości na podstawie art. 34 ust. 1 pkt 1 i pkt 2 ustawy o gospodarce nieruchomościami</w:t>
            </w:r>
          </w:p>
        </w:tc>
        <w:tc>
          <w:tcPr>
            <w:tcW w:w="3160" w:type="pct"/>
            <w:vAlign w:val="center"/>
          </w:tcPr>
          <w:p w14:paraId="2E21EED8" w14:textId="77777777" w:rsidR="008B6523" w:rsidRPr="00414CD2" w:rsidRDefault="008B6523" w:rsidP="006F1D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4CD2">
              <w:rPr>
                <w:rFonts w:ascii="Times New Roman" w:hAnsi="Times New Roman" w:cs="Times New Roman"/>
              </w:rPr>
              <w:t>6 tygodni licząc od dnia wywieszenia wykazu</w:t>
            </w:r>
          </w:p>
        </w:tc>
      </w:tr>
    </w:tbl>
    <w:p w14:paraId="0818DF69" w14:textId="0D574B15" w:rsidR="008B6523" w:rsidRDefault="008B6523" w:rsidP="008B6523">
      <w:pPr>
        <w:pStyle w:val="Bezodstpw"/>
      </w:pPr>
      <w:r w:rsidRPr="00414CD2">
        <w:t>Kętrzyn, dnia 23 czerwca 2022 r.</w:t>
      </w:r>
    </w:p>
    <w:p w14:paraId="70025119" w14:textId="77777777" w:rsidR="008B6523" w:rsidRPr="00502D9E" w:rsidRDefault="008B6523" w:rsidP="00502D9E">
      <w:pPr>
        <w:overflowPunct w:val="0"/>
        <w:autoSpaceDE w:val="0"/>
        <w:autoSpaceDN w:val="0"/>
        <w:adjustRightInd w:val="0"/>
        <w:spacing w:after="0"/>
        <w:ind w:left="5672"/>
        <w:jc w:val="center"/>
        <w:rPr>
          <w:rFonts w:ascii="Times New Roman" w:eastAsia="Times New Roman" w:hAnsi="Times New Roman"/>
        </w:rPr>
      </w:pPr>
      <w:r w:rsidRPr="00502D9E">
        <w:rPr>
          <w:rFonts w:ascii="Times New Roman" w:eastAsia="Times New Roman" w:hAnsi="Times New Roman"/>
        </w:rPr>
        <w:t>Z up. Burmistrza Miasta</w:t>
      </w:r>
      <w:r>
        <w:rPr>
          <w:rFonts w:ascii="Times New Roman" w:eastAsia="Times New Roman" w:hAnsi="Times New Roman"/>
        </w:rPr>
        <w:t xml:space="preserve"> Kętrzyn</w:t>
      </w:r>
    </w:p>
    <w:p w14:paraId="23EE30EF" w14:textId="77777777" w:rsidR="008B6523" w:rsidRPr="00502D9E" w:rsidRDefault="008B6523" w:rsidP="00502D9E">
      <w:pPr>
        <w:overflowPunct w:val="0"/>
        <w:autoSpaceDE w:val="0"/>
        <w:autoSpaceDN w:val="0"/>
        <w:adjustRightInd w:val="0"/>
        <w:spacing w:after="0"/>
        <w:ind w:left="5672"/>
        <w:jc w:val="center"/>
        <w:rPr>
          <w:rFonts w:ascii="Times New Roman" w:eastAsia="Times New Roman" w:hAnsi="Times New Roman"/>
        </w:rPr>
      </w:pPr>
      <w:r w:rsidRPr="00502D9E">
        <w:rPr>
          <w:rFonts w:ascii="Times New Roman" w:eastAsia="Times New Roman" w:hAnsi="Times New Roman"/>
        </w:rPr>
        <w:t>Naczelnik</w:t>
      </w:r>
    </w:p>
    <w:p w14:paraId="03D7F641" w14:textId="77777777" w:rsidR="008B6523" w:rsidRPr="00502D9E" w:rsidRDefault="008B6523" w:rsidP="00502D9E">
      <w:pPr>
        <w:overflowPunct w:val="0"/>
        <w:autoSpaceDE w:val="0"/>
        <w:autoSpaceDN w:val="0"/>
        <w:adjustRightInd w:val="0"/>
        <w:spacing w:after="0"/>
        <w:ind w:left="5672"/>
        <w:jc w:val="center"/>
        <w:rPr>
          <w:rFonts w:ascii="Times New Roman" w:eastAsia="Times New Roman" w:hAnsi="Times New Roman"/>
        </w:rPr>
      </w:pPr>
      <w:r w:rsidRPr="00502D9E">
        <w:rPr>
          <w:rFonts w:ascii="Times New Roman" w:eastAsia="Times New Roman" w:hAnsi="Times New Roman"/>
        </w:rPr>
        <w:t>Wydziału Zarządzania Majątkiem,</w:t>
      </w:r>
    </w:p>
    <w:p w14:paraId="0F0EBC49" w14:textId="77777777" w:rsidR="008B6523" w:rsidRPr="00502D9E" w:rsidRDefault="008B6523" w:rsidP="00502D9E">
      <w:pPr>
        <w:overflowPunct w:val="0"/>
        <w:autoSpaceDE w:val="0"/>
        <w:autoSpaceDN w:val="0"/>
        <w:adjustRightInd w:val="0"/>
        <w:spacing w:after="0"/>
        <w:ind w:left="5672"/>
        <w:jc w:val="center"/>
        <w:rPr>
          <w:rFonts w:ascii="Times New Roman" w:eastAsia="Times New Roman" w:hAnsi="Times New Roman"/>
        </w:rPr>
      </w:pPr>
      <w:r w:rsidRPr="00502D9E">
        <w:rPr>
          <w:rFonts w:ascii="Times New Roman" w:eastAsia="Times New Roman" w:hAnsi="Times New Roman"/>
        </w:rPr>
        <w:t>Architektury i Urbanistyki</w:t>
      </w:r>
    </w:p>
    <w:p w14:paraId="4359F77D" w14:textId="4A87D7A7" w:rsidR="008B6523" w:rsidRPr="00502D9E" w:rsidRDefault="008B6523" w:rsidP="00502D9E">
      <w:pPr>
        <w:overflowPunct w:val="0"/>
        <w:autoSpaceDE w:val="0"/>
        <w:autoSpaceDN w:val="0"/>
        <w:adjustRightInd w:val="0"/>
        <w:spacing w:after="0"/>
        <w:ind w:left="567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/-/ </w:t>
      </w:r>
      <w:r w:rsidRPr="00502D9E">
        <w:rPr>
          <w:rFonts w:ascii="Times New Roman" w:eastAsia="Times New Roman" w:hAnsi="Times New Roman"/>
        </w:rPr>
        <w:t>Katarzyna Jezierska</w:t>
      </w:r>
    </w:p>
    <w:p w14:paraId="746EDDB9" w14:textId="77777777" w:rsidR="008B6523" w:rsidRPr="00414CD2" w:rsidRDefault="008B6523" w:rsidP="008B6523">
      <w:pPr>
        <w:tabs>
          <w:tab w:val="left" w:leader="dot" w:pos="3969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3CF572" w14:textId="77777777" w:rsidR="008B6523" w:rsidRPr="00414CD2" w:rsidRDefault="008B6523" w:rsidP="008B6523">
      <w:pPr>
        <w:tabs>
          <w:tab w:val="left" w:leader="dot" w:pos="3969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4CD2">
        <w:rPr>
          <w:rFonts w:ascii="Times New Roman" w:eastAsia="Times New Roman" w:hAnsi="Times New Roman" w:cs="Times New Roman"/>
          <w:sz w:val="16"/>
          <w:szCs w:val="16"/>
          <w:lang w:eastAsia="pl-PL"/>
        </w:rPr>
        <w:t>Zamieszczono na  tablicy ogłoszeń dnia 23.06.2022 r.</w:t>
      </w:r>
    </w:p>
    <w:p w14:paraId="29A0FE57" w14:textId="77777777" w:rsidR="008B6523" w:rsidRPr="00414CD2" w:rsidRDefault="008B6523" w:rsidP="008B6523">
      <w:pPr>
        <w:tabs>
          <w:tab w:val="left" w:leader="dot" w:pos="3969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4C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Zdjęto z tablicy ogłoszeń dnia </w:t>
      </w:r>
      <w:r w:rsidRPr="00414C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204A26F9" w14:textId="77777777" w:rsidR="008B6523" w:rsidRPr="00414CD2" w:rsidRDefault="008B6523" w:rsidP="008B652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4C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Podstawa prawna: art. 35 ust. 1 ustawy o gospodarce nieruchomościami </w:t>
      </w:r>
    </w:p>
    <w:p w14:paraId="57C5F05A" w14:textId="77777777" w:rsidR="008B6523" w:rsidRPr="00414CD2" w:rsidRDefault="008B6523" w:rsidP="008B652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4CD2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21 sierpnia 1997 r. (</w:t>
      </w:r>
      <w:proofErr w:type="spellStart"/>
      <w:r w:rsidRPr="00414CD2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414C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Dz. U. z 2021 r. poz. 1899; </w:t>
      </w:r>
    </w:p>
    <w:p w14:paraId="5FA29AFD" w14:textId="77777777" w:rsidR="008B6523" w:rsidRPr="00414CD2" w:rsidRDefault="008B6523" w:rsidP="008B652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4CD2">
        <w:rPr>
          <w:rFonts w:ascii="Times New Roman" w:eastAsia="Times New Roman" w:hAnsi="Times New Roman" w:cs="Times New Roman"/>
          <w:sz w:val="16"/>
          <w:szCs w:val="16"/>
          <w:lang w:eastAsia="pl-PL"/>
        </w:rPr>
        <w:t>zm.: Dz. U. z 2021 r. poz. 815).</w:t>
      </w:r>
    </w:p>
    <w:p w14:paraId="7C20C422" w14:textId="77777777" w:rsidR="008B6523" w:rsidRPr="00414CD2" w:rsidRDefault="008B6523" w:rsidP="008B6523">
      <w:pPr>
        <w:pStyle w:val="Bezodstpw"/>
        <w:rPr>
          <w:i/>
          <w:sz w:val="16"/>
          <w:szCs w:val="16"/>
        </w:rPr>
      </w:pPr>
    </w:p>
    <w:p w14:paraId="10113F98" w14:textId="77777777" w:rsidR="008B6523" w:rsidRPr="00414CD2" w:rsidRDefault="008B6523" w:rsidP="008B6523">
      <w:pPr>
        <w:pStyle w:val="Bezodstpw"/>
        <w:rPr>
          <w:i/>
          <w:sz w:val="16"/>
          <w:szCs w:val="16"/>
        </w:rPr>
      </w:pPr>
      <w:r w:rsidRPr="00414CD2">
        <w:rPr>
          <w:i/>
          <w:sz w:val="16"/>
          <w:szCs w:val="16"/>
        </w:rPr>
        <w:t>Sporządził: M. Buniowski</w:t>
      </w:r>
    </w:p>
    <w:p w14:paraId="6D13E073" w14:textId="1750AF07" w:rsidR="0044595D" w:rsidRPr="008B6523" w:rsidRDefault="008B6523" w:rsidP="008B6523">
      <w:pPr>
        <w:pStyle w:val="Bezodstpw"/>
        <w:rPr>
          <w:i/>
          <w:sz w:val="16"/>
          <w:szCs w:val="16"/>
        </w:rPr>
      </w:pPr>
      <w:r w:rsidRPr="00414CD2">
        <w:rPr>
          <w:i/>
          <w:sz w:val="16"/>
          <w:szCs w:val="16"/>
        </w:rPr>
        <w:t>Insp.ds. gospodarki nieruchomościami</w:t>
      </w:r>
    </w:p>
    <w:sectPr w:rsidR="0044595D" w:rsidRPr="008B6523" w:rsidSect="008B6523">
      <w:pgSz w:w="11906" w:h="16838"/>
      <w:pgMar w:top="851" w:right="720" w:bottom="720" w:left="720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23"/>
    <w:rsid w:val="0024561D"/>
    <w:rsid w:val="00277808"/>
    <w:rsid w:val="0044595D"/>
    <w:rsid w:val="00467101"/>
    <w:rsid w:val="005E571C"/>
    <w:rsid w:val="006E317C"/>
    <w:rsid w:val="007433E9"/>
    <w:rsid w:val="007B127C"/>
    <w:rsid w:val="008B6523"/>
    <w:rsid w:val="008C61C0"/>
    <w:rsid w:val="00997B9F"/>
    <w:rsid w:val="009C57DA"/>
    <w:rsid w:val="00A6568B"/>
    <w:rsid w:val="00AA41A6"/>
    <w:rsid w:val="00C72591"/>
    <w:rsid w:val="00D140C1"/>
    <w:rsid w:val="00D86967"/>
    <w:rsid w:val="00E10843"/>
    <w:rsid w:val="00EA458E"/>
    <w:rsid w:val="00F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CD73"/>
  <w15:chartTrackingRefBased/>
  <w15:docId w15:val="{6076DB1D-C221-4830-A104-7F485437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523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6967"/>
    <w:pPr>
      <w:spacing w:after="0" w:line="240" w:lineRule="auto"/>
    </w:pPr>
    <w:rPr>
      <w:sz w:val="22"/>
    </w:rPr>
  </w:style>
  <w:style w:type="table" w:styleId="Tabela-Siatka">
    <w:name w:val="Table Grid"/>
    <w:basedOn w:val="Standardowy"/>
    <w:uiPriority w:val="39"/>
    <w:rsid w:val="008B65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Buniowski</dc:creator>
  <cp:keywords/>
  <dc:description/>
  <cp:lastModifiedBy>Mariusz Buniowski</cp:lastModifiedBy>
  <cp:revision>1</cp:revision>
  <dcterms:created xsi:type="dcterms:W3CDTF">2022-06-23T11:51:00Z</dcterms:created>
  <dcterms:modified xsi:type="dcterms:W3CDTF">2022-06-23T11:52:00Z</dcterms:modified>
</cp:coreProperties>
</file>