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28" w:rsidRPr="00394628" w:rsidRDefault="00394628" w:rsidP="003946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94628">
        <w:rPr>
          <w:rFonts w:ascii="Times New Roman" w:eastAsia="Times New Roman" w:hAnsi="Times New Roman" w:cs="Times New Roman"/>
          <w:sz w:val="18"/>
          <w:szCs w:val="18"/>
        </w:rPr>
        <w:t xml:space="preserve">znak: </w:t>
      </w:r>
      <w:r w:rsidR="00194E20">
        <w:rPr>
          <w:rFonts w:ascii="Times New Roman" w:eastAsia="Times New Roman" w:hAnsi="Times New Roman" w:cs="Times New Roman"/>
          <w:sz w:val="20"/>
          <w:szCs w:val="20"/>
        </w:rPr>
        <w:t>BAU</w:t>
      </w:r>
      <w:bookmarkStart w:id="0" w:name="_GoBack"/>
      <w:bookmarkEnd w:id="0"/>
      <w:r w:rsidR="00650383">
        <w:rPr>
          <w:rFonts w:ascii="Times New Roman" w:eastAsia="Times New Roman" w:hAnsi="Times New Roman" w:cs="Times New Roman"/>
          <w:sz w:val="20"/>
          <w:szCs w:val="20"/>
        </w:rPr>
        <w:t>.271.3</w:t>
      </w:r>
      <w:r w:rsidRPr="00394628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650383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394628">
        <w:rPr>
          <w:rFonts w:ascii="Times New Roman" w:eastAsia="Times New Roman" w:hAnsi="Times New Roman" w:cs="Times New Roman"/>
          <w:sz w:val="18"/>
          <w:szCs w:val="18"/>
        </w:rPr>
        <w:tab/>
      </w:r>
      <w:r w:rsidRPr="00394628">
        <w:rPr>
          <w:rFonts w:ascii="Times New Roman" w:eastAsia="Times New Roman" w:hAnsi="Times New Roman" w:cs="Times New Roman"/>
        </w:rPr>
        <w:tab/>
      </w:r>
      <w:r w:rsidRPr="00394628">
        <w:rPr>
          <w:rFonts w:ascii="Times New Roman" w:eastAsia="Times New Roman" w:hAnsi="Times New Roman" w:cs="Times New Roman"/>
        </w:rPr>
        <w:tab/>
      </w:r>
      <w:r w:rsidR="00650383">
        <w:rPr>
          <w:rFonts w:ascii="Times New Roman" w:eastAsia="Times New Roman" w:hAnsi="Times New Roman" w:cs="Times New Roman"/>
        </w:rPr>
        <w:t xml:space="preserve">             </w:t>
      </w:r>
      <w:r w:rsidRPr="00394628">
        <w:rPr>
          <w:rFonts w:ascii="Times New Roman" w:eastAsia="Times New Roman" w:hAnsi="Times New Roman" w:cs="Times New Roman"/>
        </w:rPr>
        <w:t xml:space="preserve">                         </w:t>
      </w:r>
      <w:r w:rsidRPr="00394628">
        <w:rPr>
          <w:rFonts w:ascii="Times New Roman" w:eastAsia="Times New Roman" w:hAnsi="Times New Roman" w:cs="Times New Roman"/>
        </w:rPr>
        <w:tab/>
      </w:r>
      <w:r w:rsidRPr="00394628">
        <w:rPr>
          <w:rFonts w:ascii="Times New Roman" w:eastAsia="Times New Roman" w:hAnsi="Times New Roman" w:cs="Times New Roman"/>
          <w:sz w:val="18"/>
          <w:szCs w:val="18"/>
        </w:rPr>
        <w:t>załącznik nr 1 do zapytania ofertowego</w:t>
      </w:r>
    </w:p>
    <w:p w:rsidR="00394628" w:rsidRPr="00394628" w:rsidRDefault="00394628" w:rsidP="003946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94628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</w:t>
      </w:r>
    </w:p>
    <w:p w:rsidR="00394628" w:rsidRPr="00394628" w:rsidRDefault="00394628" w:rsidP="00394628">
      <w:pPr>
        <w:widowControl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46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ZAKRES PRZEDMIOTU ZAMÓWIENIA</w:t>
      </w:r>
    </w:p>
    <w:p w:rsidR="00394628" w:rsidRPr="00394628" w:rsidRDefault="00394628" w:rsidP="003946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</w:rPr>
      </w:pPr>
      <w:r w:rsidRPr="00394628">
        <w:rPr>
          <w:rFonts w:ascii="Times New Roman" w:eastAsia="Times New Roman" w:hAnsi="Times New Roman" w:cs="Times New Roman"/>
          <w:color w:val="000000"/>
          <w:szCs w:val="21"/>
        </w:rPr>
        <w:t xml:space="preserve">        </w:t>
      </w:r>
      <w:r w:rsidRPr="00394628">
        <w:rPr>
          <w:rFonts w:ascii="Tahoma" w:eastAsia="Times New Roman" w:hAnsi="Tahoma" w:cs="Tahoma"/>
          <w:b/>
          <w:color w:val="000000"/>
          <w:sz w:val="20"/>
          <w:szCs w:val="20"/>
        </w:rPr>
        <w:t>„</w:t>
      </w:r>
      <w:r w:rsidRPr="003946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Sporządzanie opinii o wartości nieruchomości w formie operatów szacunkowych oraz inwentaryzacji uproszczonych dla Gminy Miejskiej Kętrzyn”</w:t>
      </w:r>
      <w:r w:rsidRPr="00394628">
        <w:rPr>
          <w:rFonts w:ascii="Times New Roman" w:eastAsia="Times New Roman" w:hAnsi="Times New Roman" w:cs="Times New Roman"/>
          <w:color w:val="000000"/>
          <w:szCs w:val="21"/>
        </w:rPr>
        <w:t xml:space="preserve">                                       </w:t>
      </w:r>
    </w:p>
    <w:tbl>
      <w:tblPr>
        <w:tblW w:w="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6474"/>
        <w:gridCol w:w="1318"/>
        <w:gridCol w:w="1261"/>
      </w:tblGrid>
      <w:tr w:rsidR="00394628" w:rsidRPr="00394628" w:rsidTr="00394628">
        <w:trPr>
          <w:trHeight w:val="4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Wyszczególnienie elementów obliczeniowych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Jedn.</w:t>
            </w:r>
          </w:p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miary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Ilość jednostek</w:t>
            </w:r>
          </w:p>
        </w:tc>
      </w:tr>
      <w:tr w:rsidR="00394628" w:rsidRPr="00394628" w:rsidTr="00394628">
        <w:trPr>
          <w:trHeight w:val="7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0"/>
              </w:rPr>
              <w:t xml:space="preserve">Złożenie na inwentaryzacji uproszczonej oświadczenia że dany </w:t>
            </w:r>
            <w:r w:rsidRPr="00394628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lokal mieszkalny</w:t>
            </w:r>
            <w:r w:rsidRPr="00394628">
              <w:rPr>
                <w:rFonts w:ascii="Tahoma" w:eastAsia="Times New Roman" w:hAnsi="Tahoma" w:cs="Tahoma"/>
                <w:sz w:val="18"/>
                <w:szCs w:val="20"/>
              </w:rPr>
              <w:t xml:space="preserve">  może stanowić lokal samodzielny zgodnie z ustawą o własności lokali w celu otrzymania zaświadczenia o samodzielności tego lokalu oraz określenie jego wartości  z zaznaczeniem lokalu na rzucie kondygnacji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650383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="00394628" w:rsidRPr="00394628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</w:tr>
      <w:tr w:rsidR="00394628" w:rsidRPr="00394628" w:rsidTr="00394628">
        <w:trPr>
          <w:trHeight w:val="94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2.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 xml:space="preserve">Złożenie na inwentaryzacji uproszczonej oświadczenia, że dany lokal użytkowy może stanowić lokal samodzielny zgodnie z ustawą o własności lokali w celu otrzymaniu zaświadczenia o samodzielności </w:t>
            </w:r>
            <w:r w:rsidRPr="00394628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lokalu użytkowego</w:t>
            </w: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 xml:space="preserve"> określenie jego wartości z zaznaczeniem lokalu na rzucie kondygnacji oraz określenie wartości lokalu użytkowego z zaznaczeniem lokalu na rzucie kondygnacji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94628" w:rsidRPr="00394628" w:rsidTr="00394628">
        <w:trPr>
          <w:trHeight w:val="8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 xml:space="preserve">Złożenie na inwentaryzacji uproszczonej oświadczenia, że dany </w:t>
            </w:r>
            <w:r w:rsidRPr="00394628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garaż lub pom. gospodarcze</w:t>
            </w: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 xml:space="preserve"> może stanowić lokal samodzielny zgodnie z ustawą o własności lokali w celu otrzymaniu zaświadczenia o samodzielności garażu lub pom. gospodarczego oraz określenie wartości garażu lub pom. gospodarczego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650383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94628" w:rsidRPr="00394628" w:rsidTr="00394628">
        <w:trPr>
          <w:trHeight w:val="4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4.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Inwentaryzacja uproszczona lokalu mieszkalnego w budynku wielolokalowym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394628" w:rsidRPr="00394628" w:rsidTr="00394628">
        <w:trPr>
          <w:trHeight w:val="27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5.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Inwentaryzacja uproszczona lokalu użytkowego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394628" w:rsidRPr="00394628" w:rsidTr="00394628">
        <w:trPr>
          <w:trHeight w:val="27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6.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Inwentaryzacja uproszczona garażu lub pom. gospodarczego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650383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94628" w:rsidRPr="00394628" w:rsidTr="00394628">
        <w:trPr>
          <w:trHeight w:val="42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7.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 xml:space="preserve">Określenie wartości nieruchomości gruntowej w celu zbycia na podstawie art. 209a </w:t>
            </w:r>
            <w:proofErr w:type="spellStart"/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u.g.n</w:t>
            </w:r>
            <w:proofErr w:type="spellEnd"/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394628" w:rsidRPr="00394628" w:rsidTr="00394628">
        <w:trPr>
          <w:trHeight w:val="4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8.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Określenie wartości nieruchomości gruntowej niezabudowanej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35</w:t>
            </w:r>
          </w:p>
        </w:tc>
      </w:tr>
      <w:tr w:rsidR="00394628" w:rsidRPr="00394628" w:rsidTr="00394628">
        <w:trPr>
          <w:trHeight w:val="8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9.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Określenie wartości nieruchomości gruntowej w celu sprzedaży prawa własności użytkownikom wieczystym lub przekształcenia prawa użytkowania wieczystego w prawo własności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394628" w:rsidRPr="00394628" w:rsidTr="00394628">
        <w:trPr>
          <w:trHeight w:val="8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10.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Określenie wartości nieruchomości gruntowej przeznaczonej na poprawę warunków zagospodarowania już posiadanej działki lub w celu utworzenia z już posiadaną nieruchomością działki budowlanej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650383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394628" w:rsidRPr="00394628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</w:tr>
      <w:tr w:rsidR="00394628" w:rsidRPr="00394628" w:rsidTr="00394628">
        <w:trPr>
          <w:trHeight w:val="4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Określenie wartości gruntu zabudowanego w celu ustalenia opłat za użytkowanie wieczyste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394628" w:rsidRPr="00394628" w:rsidTr="00394628">
        <w:trPr>
          <w:trHeight w:val="8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Określenie wartości nieruchomości gruntowej w celu pobrania jednorazowej opłaty ustalonej w planie miejscowym, określonej w stosunku procentowym do wzrostu wartości nieruchomości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650383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394628" w:rsidRPr="00394628" w:rsidTr="00394628">
        <w:trPr>
          <w:trHeight w:val="8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13.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0"/>
              </w:rPr>
              <w:t xml:space="preserve">Określenie wartości nieruchomości gruntowej w celu pobrania opłaty </w:t>
            </w:r>
            <w:proofErr w:type="spellStart"/>
            <w:r w:rsidRPr="00394628">
              <w:rPr>
                <w:rFonts w:ascii="Tahoma" w:eastAsia="Times New Roman" w:hAnsi="Tahoma" w:cs="Tahoma"/>
                <w:sz w:val="18"/>
                <w:szCs w:val="20"/>
              </w:rPr>
              <w:t>adiacenckiej</w:t>
            </w:r>
            <w:proofErr w:type="spellEnd"/>
            <w:r w:rsidRPr="00394628">
              <w:rPr>
                <w:rFonts w:ascii="Tahoma" w:eastAsia="Times New Roman" w:hAnsi="Tahoma" w:cs="Tahoma"/>
                <w:sz w:val="18"/>
                <w:szCs w:val="20"/>
              </w:rPr>
              <w:t xml:space="preserve"> określonej w stosunku procentowym z tytułu wzrostu wartości nieruchomości w wyniku jej podziału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650383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94628" w:rsidRPr="00394628" w:rsidTr="00394628">
        <w:trPr>
          <w:trHeight w:val="8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14.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 xml:space="preserve">Określenie wartości nieruchomości gruntowej w celu pobrania opłaty </w:t>
            </w:r>
            <w:proofErr w:type="spellStart"/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adiacenckiej</w:t>
            </w:r>
            <w:proofErr w:type="spellEnd"/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 xml:space="preserve"> określonej w stosunku procentowym z tytułu wzrostu wartości nieruchomości po wybudowaniu urządzeń infrastruktury technicznej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650383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94628" w:rsidRPr="00394628" w:rsidTr="00394628">
        <w:trPr>
          <w:trHeight w:val="27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15.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Określenie wartości nieruchomości  zabudowanej budynkiem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94628" w:rsidRPr="00394628" w:rsidTr="00394628">
        <w:trPr>
          <w:trHeight w:val="63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16.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Inwentaryzacja uproszczona  lokalu w wielolokalowym budynku (lokale z pomieszczeniami przynależnymi) z ustaleniem udziałów w nieruchomości wspólnej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650383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94628" w:rsidRPr="00394628" w:rsidTr="00394628">
        <w:trPr>
          <w:trHeight w:val="4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17.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0"/>
              </w:rPr>
              <w:t>Potwierdzenie aktualności operatu szacunkowego po upływie okresu 12 miesięcy od daty jego sporządzenia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650383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</w:tr>
      <w:tr w:rsidR="00394628" w:rsidRPr="00394628" w:rsidTr="00394628">
        <w:trPr>
          <w:trHeight w:val="3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18.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Ustalenie opłaty za służebność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650383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</w:tr>
      <w:tr w:rsidR="00394628" w:rsidRPr="00394628" w:rsidTr="00394628">
        <w:trPr>
          <w:trHeight w:val="3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19.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 xml:space="preserve">Opinia o zasadności wszczęcia postępowania w celu naliczenia opłaty </w:t>
            </w:r>
            <w:proofErr w:type="spellStart"/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adiacenckiej</w:t>
            </w:r>
            <w:proofErr w:type="spellEnd"/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 xml:space="preserve"> określonej w stosunku procentowym z tytułu wzrostu wartości nieruchomości w wyniku jej podziału oraz opłaty ustalonej w planie miejscowym, określonej w stosunku procentowym do wzrostu wartości nieruchomości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 xml:space="preserve">     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650383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94628" w:rsidRPr="00394628" w:rsidTr="00394628">
        <w:trPr>
          <w:trHeight w:val="3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20.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28" w:rsidRPr="00394628" w:rsidRDefault="00394628" w:rsidP="0039462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4"/>
              </w:rPr>
            </w:pPr>
            <w:r w:rsidRPr="00394628">
              <w:rPr>
                <w:rFonts w:ascii="Tahoma" w:eastAsia="Times New Roman" w:hAnsi="Tahoma" w:cs="Tahoma"/>
                <w:sz w:val="18"/>
                <w:szCs w:val="24"/>
              </w:rPr>
              <w:t>Aktualizacja opłat rocznych z tytułu użytkowania wieczystego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394628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94628">
              <w:rPr>
                <w:rFonts w:ascii="Tahoma" w:eastAsia="Times New Roman" w:hAnsi="Tahoma" w:cs="Tahoma"/>
                <w:sz w:val="20"/>
                <w:szCs w:val="20"/>
              </w:rPr>
              <w:t>[szt.]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28" w:rsidRPr="00394628" w:rsidRDefault="00650383" w:rsidP="00394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70</w:t>
            </w:r>
          </w:p>
        </w:tc>
      </w:tr>
    </w:tbl>
    <w:p w:rsidR="00394628" w:rsidRPr="00394628" w:rsidRDefault="00394628" w:rsidP="0039462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628">
        <w:rPr>
          <w:rFonts w:ascii="Times New Roman" w:eastAsia="Times New Roman" w:hAnsi="Times New Roman" w:cs="Times New Roman"/>
          <w:sz w:val="20"/>
          <w:szCs w:val="20"/>
        </w:rPr>
        <w:t xml:space="preserve">Pożądany termin jednorazowego sporządzenia operatu szacunkowego, inwentaryzacji uproszczonej – uzgadniany przez strony każdorazowo w dniu zlecenia ich wykonania, jednakże nie dłuższy niż 21 dni. </w:t>
      </w:r>
    </w:p>
    <w:p w:rsidR="003400DF" w:rsidRDefault="003400DF"/>
    <w:sectPr w:rsidR="0034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28"/>
    <w:rsid w:val="00194E20"/>
    <w:rsid w:val="003400DF"/>
    <w:rsid w:val="00394628"/>
    <w:rsid w:val="0065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8326-89FF-44F7-91D4-4132B6FC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k2</cp:lastModifiedBy>
  <cp:revision>3</cp:revision>
  <dcterms:created xsi:type="dcterms:W3CDTF">2019-02-20T07:56:00Z</dcterms:created>
  <dcterms:modified xsi:type="dcterms:W3CDTF">2020-02-05T08:53:00Z</dcterms:modified>
</cp:coreProperties>
</file>